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980F" w14:textId="396F8A52" w:rsidR="004A33FD" w:rsidRPr="00624375" w:rsidRDefault="004A33FD" w:rsidP="004A33FD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In 2024 the Community Foundation of the Virginias, Inc. invested a total of $950,869 in support of area organizations and students.</w:t>
      </w:r>
    </w:p>
    <w:p w14:paraId="24375DF9" w14:textId="4C435E79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Foundation</w:t>
      </w:r>
      <w:r w:rsidRPr="00624375">
        <w:rPr>
          <w:rFonts w:ascii="Bookman Old Style" w:hAnsi="Bookman Old Style"/>
          <w:sz w:val="24"/>
          <w:szCs w:val="24"/>
        </w:rPr>
        <w:t xml:space="preserve"> approved 209 scholarships for graduating seniors at high schools and home-schooled students in Mercer County and Tazewell County in the 2024 Scholarships Cycle.</w:t>
      </w:r>
    </w:p>
    <w:p w14:paraId="1DEB5C19" w14:textId="506924B8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The Foundation’s Scholarships Committee recommended awards for 140 applicants this year. Awards were also approved for 31 college students who were eligible to renew scholarships they had received previously.</w:t>
      </w:r>
    </w:p>
    <w:p w14:paraId="48204A34" w14:textId="071A3E97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These awards totaled $319,100, and were funded by 42 separate scholarship funds.</w:t>
      </w:r>
    </w:p>
    <w:p w14:paraId="1BECFE00" w14:textId="14DFCF52" w:rsidR="00624375" w:rsidRDefault="00624375" w:rsidP="00624375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The Foundation appreciates the dedication and hours of time invested by the Scholarships Committee, the members of which are: Tom Chaffins, Chairman; Gene Bailey, Deborah Garton, Kathy Shott, Sharon Webster, and Cathy Zimmerman.</w:t>
      </w:r>
    </w:p>
    <w:p w14:paraId="03164B43" w14:textId="6376F49C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The Foundation approve</w:t>
      </w:r>
      <w:r>
        <w:rPr>
          <w:rFonts w:ascii="Bookman Old Style" w:hAnsi="Bookman Old Style"/>
          <w:sz w:val="24"/>
          <w:szCs w:val="24"/>
        </w:rPr>
        <w:t>d</w:t>
      </w:r>
      <w:r w:rsidRPr="00624375">
        <w:rPr>
          <w:rFonts w:ascii="Bookman Old Style" w:hAnsi="Bookman Old Style"/>
          <w:sz w:val="24"/>
          <w:szCs w:val="24"/>
        </w:rPr>
        <w:t xml:space="preserve"> 70 grants totaling $482,09</w:t>
      </w:r>
      <w:r w:rsidR="004A33FD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in 2024</w:t>
      </w:r>
      <w:r w:rsidRPr="00624375">
        <w:rPr>
          <w:rFonts w:ascii="Bookman Old Style" w:hAnsi="Bookman Old Style"/>
          <w:sz w:val="24"/>
          <w:szCs w:val="24"/>
        </w:rPr>
        <w:t>. An additional $147,672 will be distributed from Donor Designated, Donor Advised, and Pass-Through funds.</w:t>
      </w:r>
    </w:p>
    <w:p w14:paraId="5CFC35F6" w14:textId="6CA1982C" w:rsidR="004A33FD" w:rsidRPr="00624375" w:rsidRDefault="00624375" w:rsidP="004A33FD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The Grants were awarded in the four categories of charitable giving: Education, 10 awards; Health, 4 awards; Human Services, 36 awards; and Arts &amp; Humanities, 20 awards.</w:t>
      </w:r>
    </w:p>
    <w:p w14:paraId="52AEF68F" w14:textId="77777777" w:rsidR="004A33FD" w:rsidRPr="00624375" w:rsidRDefault="004A33FD" w:rsidP="004A33FD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The Foundation appreciates the diligence of the Grants Committee in reviewing the many applications we received: Kathleen Blaydes, Chair, and members Maggie Asbury, Mary Jo Babbitt, Gene Bailey, Carol Cofer, Deborah Garton, Cathy Payne, Mike Swatts, Peter Taylor, Daniel Wells, and Cathy Zimmerman.</w:t>
      </w:r>
    </w:p>
    <w:p w14:paraId="393EB41E" w14:textId="1D359DC6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</w:p>
    <w:p w14:paraId="0C5D9392" w14:textId="77777777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 </w:t>
      </w:r>
    </w:p>
    <w:p w14:paraId="1FD967DA" w14:textId="3419CDE2" w:rsidR="00624375" w:rsidRPr="00624375" w:rsidRDefault="00624375" w:rsidP="004A33FD">
      <w:pPr>
        <w:rPr>
          <w:rFonts w:ascii="Bookman Old Style" w:hAnsi="Bookman Old Style"/>
          <w:sz w:val="24"/>
          <w:szCs w:val="24"/>
        </w:rPr>
      </w:pPr>
      <w:r w:rsidRPr="00624375">
        <w:rPr>
          <w:rFonts w:ascii="Bookman Old Style" w:hAnsi="Bookman Old Style"/>
          <w:sz w:val="24"/>
          <w:szCs w:val="24"/>
        </w:rPr>
        <w:t> </w:t>
      </w:r>
    </w:p>
    <w:p w14:paraId="6B891230" w14:textId="77777777" w:rsidR="00947A48" w:rsidRPr="00624375" w:rsidRDefault="00947A48">
      <w:pPr>
        <w:rPr>
          <w:rFonts w:ascii="Bookman Old Style" w:hAnsi="Bookman Old Style"/>
          <w:sz w:val="24"/>
          <w:szCs w:val="24"/>
        </w:rPr>
      </w:pPr>
    </w:p>
    <w:p w14:paraId="61D33451" w14:textId="259E97CA" w:rsidR="00624375" w:rsidRPr="00624375" w:rsidRDefault="00624375" w:rsidP="00624375">
      <w:pPr>
        <w:rPr>
          <w:rFonts w:ascii="Bookman Old Style" w:hAnsi="Bookman Old Style"/>
          <w:sz w:val="24"/>
          <w:szCs w:val="24"/>
        </w:rPr>
      </w:pPr>
    </w:p>
    <w:p w14:paraId="10A7F664" w14:textId="77777777" w:rsidR="00624375" w:rsidRPr="00624375" w:rsidRDefault="00624375" w:rsidP="00624375">
      <w:pPr>
        <w:tabs>
          <w:tab w:val="left" w:pos="90"/>
        </w:tabs>
        <w:rPr>
          <w:rFonts w:ascii="Bookman Old Style" w:hAnsi="Bookman Old Style"/>
          <w:sz w:val="24"/>
          <w:szCs w:val="24"/>
        </w:rPr>
      </w:pPr>
    </w:p>
    <w:sectPr w:rsidR="00624375" w:rsidRPr="0062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75"/>
    <w:rsid w:val="004140B2"/>
    <w:rsid w:val="004A33FD"/>
    <w:rsid w:val="00624375"/>
    <w:rsid w:val="00947A48"/>
    <w:rsid w:val="00A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3E05"/>
  <w15:chartTrackingRefBased/>
  <w15:docId w15:val="{071D92E0-2664-4F56-911D-1ACD754F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Shott</dc:creator>
  <cp:keywords/>
  <dc:description/>
  <cp:lastModifiedBy>James Shott</cp:lastModifiedBy>
  <cp:revision>1</cp:revision>
  <dcterms:created xsi:type="dcterms:W3CDTF">2024-10-22T19:30:00Z</dcterms:created>
  <dcterms:modified xsi:type="dcterms:W3CDTF">2024-10-22T20:01:00Z</dcterms:modified>
</cp:coreProperties>
</file>